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This is the zotero created bibliography that I have, I’m sure its made some minor mistakes: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480" w:lineRule="auto"/>
        <w:ind w:left="880" w:hanging="440"/>
        <w:rPr/>
      </w:pPr>
      <w:r w:rsidDel="00000000" w:rsidR="00000000" w:rsidRPr="00000000">
        <w:rPr>
          <w:i w:val="1"/>
          <w:iCs w:val="1"/>
          <w:rtl w:val="0"/>
        </w:rPr>
        <w:t xml:space="preserve">Access Leads to Achievement: A National Report on Disabled College Student Experiences</w:t>
      </w:r>
      <w:r w:rsidDel="00000000" w:rsidR="00000000" w:rsidRPr="00000000">
        <w:rPr>
          <w:rtl w:val="0"/>
        </w:rPr>
        <w:t xml:space="preserve">. (2025).</w:t>
      </w:r>
    </w:p>
    <w:p w:rsidR="00000000" w:rsidDel="00000000" w:rsidP="00000000" w:rsidRDefault="00000000" w:rsidRPr="00000000" w14:paraId="00000004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Ahmad, N. A., Abd Rauf, M. F., Mohd Zaid, N. N., Zainal, A., Tengku Shahdan, T. S., &amp; Abdul Razak, F. H. (2022). Effectiveness of Instructional Strategies Designed for Older Adults in Learning Digital Technologies: A Systematic Literature Review. </w:t>
      </w:r>
      <w:r w:rsidDel="00000000" w:rsidR="00000000" w:rsidRPr="00000000">
        <w:rPr>
          <w:i w:val="1"/>
          <w:iCs w:val="1"/>
          <w:rtl w:val="0"/>
        </w:rPr>
        <w:t xml:space="preserve">Sn Computer Science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3</w:t>
      </w:r>
      <w:r w:rsidDel="00000000" w:rsidR="00000000" w:rsidRPr="00000000">
        <w:rPr>
          <w:rtl w:val="0"/>
        </w:rPr>
        <w:t xml:space="preserve">(2), 130.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https://doi.org/10.1007/s42979-022-01016-0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Allarakhia, H. (2022, November 7). Strategies for Accommodating Students with Disabilities in Higher Education. </w:t>
      </w:r>
      <w:r w:rsidDel="00000000" w:rsidR="00000000" w:rsidRPr="00000000">
        <w:rPr>
          <w:i w:val="1"/>
          <w:iCs w:val="1"/>
          <w:rtl w:val="0"/>
        </w:rPr>
        <w:t xml:space="preserve">Faculty Focus | Higher Ed Teaching &amp; Learning</w:t>
      </w:r>
      <w:r w:rsidDel="00000000" w:rsidR="00000000" w:rsidRPr="00000000">
        <w:rPr>
          <w:rtl w:val="0"/>
        </w:rPr>
        <w:t xml:space="preserve">.</w:t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https://www.facultyfocus.com/articles/equality-inclusion-and-diversity/strategies-for-accommodating-students-with-disabilities-in-higher-education/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Bell, D. S., Harless, C. E., Higa, J. K., Bjork, E. L., Bjork, R. A., Bazargan, M., &amp; Mangione, C. M. (2008). Knowledge Retention after an Online Tutorial: A Randomized Educational Experiment among Resident Physicians. </w:t>
      </w:r>
      <w:r w:rsidDel="00000000" w:rsidR="00000000" w:rsidRPr="00000000">
        <w:rPr>
          <w:i w:val="1"/>
          <w:iCs w:val="1"/>
          <w:rtl w:val="0"/>
        </w:rPr>
        <w:t xml:space="preserve">Journal of General Internal Medicine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23</w:t>
      </w:r>
      <w:r w:rsidDel="00000000" w:rsidR="00000000" w:rsidRPr="00000000">
        <w:rPr>
          <w:rtl w:val="0"/>
        </w:rPr>
        <w:t xml:space="preserve">(8), 1164–1171.</w:t>
      </w:r>
      <w:hyperlink r:id="rId10">
        <w:r w:rsidDel="00000000" w:rsidR="00000000" w:rsidRPr="00000000">
          <w:rPr>
            <w:rtl w:val="0"/>
          </w:rPr>
          <w:t xml:space="preserve"> </w:t>
        </w:r>
      </w:hyperlink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https://doi.org/10.1007/s11606-008-0604-2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Conway, A. E., Kartha, N., Shaker, M. S., Davis, R. S., Settipane, R. A., &amp; Bukstein, D. A. (2025). Blended problem based learning in postgraduate education: The Eastern Allergy Conference and the PBL Institute experience. </w:t>
      </w:r>
      <w:r w:rsidDel="00000000" w:rsidR="00000000" w:rsidRPr="00000000">
        <w:rPr>
          <w:i w:val="1"/>
          <w:iCs w:val="1"/>
          <w:rtl w:val="0"/>
        </w:rPr>
        <w:t xml:space="preserve">Allergy and Asthma Proceedings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46</w:t>
      </w:r>
      <w:r w:rsidDel="00000000" w:rsidR="00000000" w:rsidRPr="00000000">
        <w:rPr>
          <w:rtl w:val="0"/>
        </w:rPr>
        <w:t xml:space="preserve">(2), 82–87.</w:t>
      </w:r>
      <w:hyperlink r:id="rId12">
        <w:r w:rsidDel="00000000" w:rsidR="00000000" w:rsidRPr="00000000">
          <w:rPr>
            <w:rtl w:val="0"/>
          </w:rPr>
          <w:t xml:space="preserve"> </w:t>
        </w:r>
      </w:hyperlink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https://doi.org/10.2500/aap.2025.46.240111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Cook, D. A., Hamstra, S. J., Brydges, R., Zendejas, B., Szostek, J. H., Wang, A. T., Erwin, P. J., &amp; Hatala, R. (2013). Comparative effectiveness of instructional design features in simulation-based education: Systematic review and meta-analysis. </w:t>
      </w:r>
      <w:r w:rsidDel="00000000" w:rsidR="00000000" w:rsidRPr="00000000">
        <w:rPr>
          <w:i w:val="1"/>
          <w:iCs w:val="1"/>
          <w:rtl w:val="0"/>
        </w:rPr>
        <w:t xml:space="preserve">Medical Teacher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35</w:t>
      </w:r>
      <w:r w:rsidDel="00000000" w:rsidR="00000000" w:rsidRPr="00000000">
        <w:rPr>
          <w:rtl w:val="0"/>
        </w:rPr>
        <w:t xml:space="preserve">(1), e867–e898.</w:t>
      </w:r>
      <w:hyperlink r:id="rId14">
        <w:r w:rsidDel="00000000" w:rsidR="00000000" w:rsidRPr="00000000">
          <w:rPr>
            <w:rtl w:val="0"/>
          </w:rPr>
          <w:t xml:space="preserve"> </w:t>
        </w:r>
      </w:hyperlink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https://doi.org/10.3109/0142159X.2012.714886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480" w:lineRule="auto"/>
        <w:ind w:left="880" w:hanging="440"/>
        <w:rPr/>
      </w:pPr>
      <w:r w:rsidDel="00000000" w:rsidR="00000000" w:rsidRPr="00000000">
        <w:rPr>
          <w:rtl w:val="0"/>
        </w:rPr>
        <w:t xml:space="preserve">Czaja, S. J., &amp; Sharit, J. (2016). </w:t>
      </w:r>
      <w:r w:rsidDel="00000000" w:rsidR="00000000" w:rsidRPr="00000000">
        <w:rPr>
          <w:i w:val="1"/>
          <w:iCs w:val="1"/>
          <w:rtl w:val="0"/>
        </w:rPr>
        <w:t xml:space="preserve">Designing Training and Instructional Programs for Older Adults</w:t>
      </w:r>
      <w:r w:rsidDel="00000000" w:rsidR="00000000" w:rsidRPr="00000000">
        <w:rPr>
          <w:rtl w:val="0"/>
        </w:rPr>
        <w:t xml:space="preserve">. CRC Press.</w:t>
      </w:r>
    </w:p>
    <w:p w:rsidR="00000000" w:rsidDel="00000000" w:rsidP="00000000" w:rsidRDefault="00000000" w:rsidRPr="00000000" w14:paraId="0000000A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Dunst, C. J., &amp; Trivette, C. M. (2012). Moderators of the Effectiveness of Adult Learning Method Practices. </w:t>
      </w:r>
      <w:r w:rsidDel="00000000" w:rsidR="00000000" w:rsidRPr="00000000">
        <w:rPr>
          <w:i w:val="1"/>
          <w:iCs w:val="1"/>
          <w:rtl w:val="0"/>
        </w:rPr>
        <w:t xml:space="preserve">Journal of Social Sciences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8</w:t>
      </w:r>
      <w:r w:rsidDel="00000000" w:rsidR="00000000" w:rsidRPr="00000000">
        <w:rPr>
          <w:rtl w:val="0"/>
        </w:rPr>
        <w:t xml:space="preserve">(2), 143–148.</w:t>
      </w:r>
      <w:hyperlink r:id="rId16">
        <w:r w:rsidDel="00000000" w:rsidR="00000000" w:rsidRPr="00000000">
          <w:rPr>
            <w:rtl w:val="0"/>
          </w:rPr>
          <w:t xml:space="preserve"> </w:t>
        </w:r>
      </w:hyperlink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https://doi.org/10.3844/jssp.2012.143.148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French, H., Arias-Shah, A., Gisondo, C., &amp; Gray, M. M. (2020). Perspectives: The Flipped Classroom in Graduate Medical Education. </w:t>
      </w:r>
      <w:r w:rsidDel="00000000" w:rsidR="00000000" w:rsidRPr="00000000">
        <w:rPr>
          <w:i w:val="1"/>
          <w:iCs w:val="1"/>
          <w:rtl w:val="0"/>
        </w:rPr>
        <w:t xml:space="preserve">NeoReviews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21</w:t>
      </w:r>
      <w:r w:rsidDel="00000000" w:rsidR="00000000" w:rsidRPr="00000000">
        <w:rPr>
          <w:rtl w:val="0"/>
        </w:rPr>
        <w:t xml:space="preserve">(3), e150–e156.</w:t>
      </w:r>
      <w:hyperlink r:id="rId18">
        <w:r w:rsidDel="00000000" w:rsidR="00000000" w:rsidRPr="00000000">
          <w:rPr>
            <w:rtl w:val="0"/>
          </w:rPr>
          <w:t xml:space="preserve"> </w:t>
        </w:r>
      </w:hyperlink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https://doi.org/10.1542/neo.21-3-e150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i w:val="1"/>
          <w:iCs w:val="1"/>
          <w:rtl w:val="0"/>
        </w:rPr>
        <w:t xml:space="preserve">Full article: Teaching older adults: An instructional model from Singapore</w:t>
      </w:r>
      <w:r w:rsidDel="00000000" w:rsidR="00000000" w:rsidRPr="00000000">
        <w:rPr>
          <w:rtl w:val="0"/>
        </w:rPr>
        <w:t xml:space="preserve">. (n.d.). Retrieved January 23, 2026, from</w:t>
      </w:r>
      <w:hyperlink r:id="rId20">
        <w:r w:rsidDel="00000000" w:rsidR="00000000" w:rsidRPr="00000000">
          <w:rPr>
            <w:rtl w:val="0"/>
          </w:rPr>
          <w:t xml:space="preserve"> </w:t>
        </w:r>
      </w:hyperlink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https://www.tandfonline.com/doi/full/10.1080/03601277.2020.1807689#d1e218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Haber, M. G., Mazzotti, V. L., Mustian, A. L., Rowe, D. A., Bartholomew, A. L., Test, D. W., &amp; Fowler, C. H. (2016). What Works, When, for Whom, and With Whom: A Meta-Analytic Review of Predictors of Postsecondary Success for Students With Disabilities. </w:t>
      </w:r>
      <w:r w:rsidDel="00000000" w:rsidR="00000000" w:rsidRPr="00000000">
        <w:rPr>
          <w:i w:val="1"/>
          <w:iCs w:val="1"/>
          <w:rtl w:val="0"/>
        </w:rPr>
        <w:t xml:space="preserve">Review of Educational Research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86</w:t>
      </w:r>
      <w:r w:rsidDel="00000000" w:rsidR="00000000" w:rsidRPr="00000000">
        <w:rPr>
          <w:rtl w:val="0"/>
        </w:rPr>
        <w:t xml:space="preserve">(1), 123–162.</w:t>
      </w:r>
      <w:hyperlink r:id="rId22">
        <w:r w:rsidDel="00000000" w:rsidR="00000000" w:rsidRPr="00000000">
          <w:rPr>
            <w:rtl w:val="0"/>
          </w:rPr>
          <w:t xml:space="preserve"> </w:t>
        </w:r>
      </w:hyperlink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https://doi.org/10.3102/0034654315583135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Hinshaw, R. E., Burden, R., &amp; Shriner, M. (2012). Supporting Post-Graduates’ Skill Acquisition Using Components of Constructivism and Social Learning Theory. </w:t>
      </w:r>
      <w:r w:rsidDel="00000000" w:rsidR="00000000" w:rsidRPr="00000000">
        <w:rPr>
          <w:i w:val="1"/>
          <w:iCs w:val="1"/>
          <w:rtl w:val="0"/>
        </w:rPr>
        <w:t xml:space="preserve">Creative Education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3</w:t>
      </w:r>
      <w:r w:rsidDel="00000000" w:rsidR="00000000" w:rsidRPr="00000000">
        <w:rPr>
          <w:rtl w:val="0"/>
        </w:rPr>
        <w:t xml:space="preserve">(6), 874–877.</w:t>
      </w:r>
      <w:hyperlink r:id="rId24">
        <w:r w:rsidDel="00000000" w:rsidR="00000000" w:rsidRPr="00000000">
          <w:rPr>
            <w:rtl w:val="0"/>
          </w:rPr>
          <w:t xml:space="preserve"> </w:t>
        </w:r>
      </w:hyperlink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https://doi.org/10.4236/ce.2012.326131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Kalenda, J., Vaculíková, J., &amp; Kočvarová, I. (2024). Gender inequality in adult education: A comparative study of four adult learning systems. </w:t>
      </w:r>
      <w:r w:rsidDel="00000000" w:rsidR="00000000" w:rsidRPr="00000000">
        <w:rPr>
          <w:i w:val="1"/>
          <w:iCs w:val="1"/>
          <w:rtl w:val="0"/>
        </w:rPr>
        <w:t xml:space="preserve">Cogent Education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11</w:t>
      </w:r>
      <w:r w:rsidDel="00000000" w:rsidR="00000000" w:rsidRPr="00000000">
        <w:rPr>
          <w:rtl w:val="0"/>
        </w:rPr>
        <w:t xml:space="preserve">(1), 2390688.</w:t>
      </w:r>
      <w:hyperlink r:id="rId26">
        <w:r w:rsidDel="00000000" w:rsidR="00000000" w:rsidRPr="00000000">
          <w:rPr>
            <w:rtl w:val="0"/>
          </w:rPr>
          <w:t xml:space="preserve"> </w:t>
        </w:r>
      </w:hyperlink>
      <w:hyperlink r:id="rId27">
        <w:r w:rsidDel="00000000" w:rsidR="00000000" w:rsidRPr="00000000">
          <w:rPr>
            <w:color w:val="1155cc"/>
            <w:u w:val="single"/>
            <w:rtl w:val="0"/>
          </w:rPr>
          <w:t xml:space="preserve">https://doi.org/10.1080/2331186X.2024.2390688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Ko, H. (2020). Teaching older adults: An instructional model from Singapore. </w:t>
      </w:r>
      <w:r w:rsidDel="00000000" w:rsidR="00000000" w:rsidRPr="00000000">
        <w:rPr>
          <w:i w:val="1"/>
          <w:iCs w:val="1"/>
          <w:rtl w:val="0"/>
        </w:rPr>
        <w:t xml:space="preserve">Educational Gerontology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46</w:t>
      </w:r>
      <w:r w:rsidDel="00000000" w:rsidR="00000000" w:rsidRPr="00000000">
        <w:rPr>
          <w:rtl w:val="0"/>
        </w:rPr>
        <w:t xml:space="preserve">(12), 731–745.</w:t>
      </w:r>
      <w:hyperlink r:id="rId28">
        <w:r w:rsidDel="00000000" w:rsidR="00000000" w:rsidRPr="00000000">
          <w:rPr>
            <w:rtl w:val="0"/>
          </w:rPr>
          <w:t xml:space="preserve"> </w:t>
        </w:r>
      </w:hyperlink>
      <w:hyperlink r:id="rId29">
        <w:r w:rsidDel="00000000" w:rsidR="00000000" w:rsidRPr="00000000">
          <w:rPr>
            <w:color w:val="1155cc"/>
            <w:u w:val="single"/>
            <w:rtl w:val="0"/>
          </w:rPr>
          <w:t xml:space="preserve">https://doi.org/10.1080/03601277.2020.1807689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i w:val="1"/>
          <w:iCs w:val="1"/>
          <w:rtl w:val="0"/>
        </w:rPr>
        <w:t xml:space="preserve">Learn the 7 Core Accessibility Skills | Office for Digital Accessibility (ODA)</w:t>
      </w:r>
      <w:r w:rsidDel="00000000" w:rsidR="00000000" w:rsidRPr="00000000">
        <w:rPr>
          <w:rtl w:val="0"/>
        </w:rPr>
        <w:t xml:space="preserve">. (n.d.). Retrieved January 23, 2026, from</w:t>
      </w:r>
      <w:hyperlink r:id="rId30">
        <w:r w:rsidDel="00000000" w:rsidR="00000000" w:rsidRPr="00000000">
          <w:rPr>
            <w:rtl w:val="0"/>
          </w:rPr>
          <w:t xml:space="preserve"> </w:t>
        </w:r>
      </w:hyperlink>
      <w:hyperlink r:id="rId31">
        <w:r w:rsidDel="00000000" w:rsidR="00000000" w:rsidRPr="00000000">
          <w:rPr>
            <w:color w:val="1155cc"/>
            <w:u w:val="single"/>
            <w:rtl w:val="0"/>
          </w:rPr>
          <w:t xml:space="preserve">https://accessibility.umn.edu/getting-started/learn-7-core-accessibility-skills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Myers, A., Halpern-Manners, A., &amp; McLeod, J. D. (2024). Invisible Disabilities and College Academic Success: New Evidence from a Mediation Analysis. </w:t>
      </w:r>
      <w:r w:rsidDel="00000000" w:rsidR="00000000" w:rsidRPr="00000000">
        <w:rPr>
          <w:i w:val="1"/>
          <w:iCs w:val="1"/>
          <w:rtl w:val="0"/>
        </w:rPr>
        <w:t xml:space="preserve">Social Science Research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123</w:t>
      </w:r>
      <w:r w:rsidDel="00000000" w:rsidR="00000000" w:rsidRPr="00000000">
        <w:rPr>
          <w:rtl w:val="0"/>
        </w:rPr>
        <w:t xml:space="preserve">, 103058.</w:t>
      </w:r>
      <w:hyperlink r:id="rId32">
        <w:r w:rsidDel="00000000" w:rsidR="00000000" w:rsidRPr="00000000">
          <w:rPr>
            <w:rtl w:val="0"/>
          </w:rPr>
          <w:t xml:space="preserve"> </w:t>
        </w:r>
      </w:hyperlink>
      <w:hyperlink r:id="rId33">
        <w:r w:rsidDel="00000000" w:rsidR="00000000" w:rsidRPr="00000000">
          <w:rPr>
            <w:color w:val="1155cc"/>
            <w:u w:val="single"/>
            <w:rtl w:val="0"/>
          </w:rPr>
          <w:t xml:space="preserve">https://doi.org/10.1016/j.ssresearch.2024.103058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Reyes, J. I., Meneses, J., &amp; Melián, E. (2022). A systematic review of academic interventions for students with disabilities in Online Higher Education. </w:t>
      </w:r>
      <w:r w:rsidDel="00000000" w:rsidR="00000000" w:rsidRPr="00000000">
        <w:rPr>
          <w:i w:val="1"/>
          <w:iCs w:val="1"/>
          <w:rtl w:val="0"/>
        </w:rPr>
        <w:t xml:space="preserve">European Journal of Special Needs Education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37</w:t>
      </w:r>
      <w:r w:rsidDel="00000000" w:rsidR="00000000" w:rsidRPr="00000000">
        <w:rPr>
          <w:rtl w:val="0"/>
        </w:rPr>
        <w:t xml:space="preserve">(4), 569–586.</w:t>
      </w:r>
      <w:hyperlink r:id="rId34">
        <w:r w:rsidDel="00000000" w:rsidR="00000000" w:rsidRPr="00000000">
          <w:rPr>
            <w:rtl w:val="0"/>
          </w:rPr>
          <w:t xml:space="preserve"> </w:t>
        </w:r>
      </w:hyperlink>
      <w:hyperlink r:id="rId35">
        <w:r w:rsidDel="00000000" w:rsidR="00000000" w:rsidRPr="00000000">
          <w:rPr>
            <w:color w:val="1155cc"/>
            <w:u w:val="single"/>
            <w:rtl w:val="0"/>
          </w:rPr>
          <w:t xml:space="preserve">https://doi.org/10.1080/08856257.2021.1911525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Solís García, P., Real Castelao, S., &amp; Barreiro-Collazo, A. (2024). Trends and Challenges in the Mental Health of University Students with Disabilities: A Systematic Review. </w:t>
      </w:r>
      <w:r w:rsidDel="00000000" w:rsidR="00000000" w:rsidRPr="00000000">
        <w:rPr>
          <w:i w:val="1"/>
          <w:iCs w:val="1"/>
          <w:rtl w:val="0"/>
        </w:rPr>
        <w:t xml:space="preserve">Behavioral Sciences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14</w:t>
      </w:r>
      <w:r w:rsidDel="00000000" w:rsidR="00000000" w:rsidRPr="00000000">
        <w:rPr>
          <w:rtl w:val="0"/>
        </w:rPr>
        <w:t xml:space="preserve">(2), 111.</w:t>
      </w:r>
      <w:hyperlink r:id="rId36">
        <w:r w:rsidDel="00000000" w:rsidR="00000000" w:rsidRPr="00000000">
          <w:rPr>
            <w:rtl w:val="0"/>
          </w:rPr>
          <w:t xml:space="preserve"> </w:t>
        </w:r>
      </w:hyperlink>
      <w:hyperlink r:id="rId37">
        <w:r w:rsidDel="00000000" w:rsidR="00000000" w:rsidRPr="00000000">
          <w:rPr>
            <w:color w:val="1155cc"/>
            <w:u w:val="single"/>
            <w:rtl w:val="0"/>
          </w:rPr>
          <w:t xml:space="preserve">https://doi.org/10.3390/bs14020111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i w:val="1"/>
          <w:iCs w:val="1"/>
          <w:rtl w:val="0"/>
        </w:rPr>
        <w:t xml:space="preserve">Students with Disabilities in Higher Education: Strengthening Persistence and Success | Insights | Virginia State Council Of Higher Education, VA</w:t>
      </w:r>
      <w:r w:rsidDel="00000000" w:rsidR="00000000" w:rsidRPr="00000000">
        <w:rPr>
          <w:rtl w:val="0"/>
        </w:rPr>
        <w:t xml:space="preserve">. (n.d.). Retrieved January 16, 2026, from</w:t>
      </w:r>
      <w:hyperlink r:id="rId38">
        <w:r w:rsidDel="00000000" w:rsidR="00000000" w:rsidRPr="00000000">
          <w:rPr>
            <w:rtl w:val="0"/>
          </w:rPr>
          <w:t xml:space="preserve"> </w:t>
        </w:r>
      </w:hyperlink>
      <w:hyperlink r:id="rId39">
        <w:r w:rsidDel="00000000" w:rsidR="00000000" w:rsidRPr="00000000">
          <w:rPr>
            <w:color w:val="1155cc"/>
            <w:u w:val="single"/>
            <w:rtl w:val="0"/>
          </w:rPr>
          <w:t xml:space="preserve">https://www.schev.edu/Home/Components/News/News/718/200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The Current Status of Accessibility in American Higher Education. (n.d.). </w:t>
      </w:r>
      <w:r w:rsidDel="00000000" w:rsidR="00000000" w:rsidRPr="00000000">
        <w:rPr>
          <w:i w:val="1"/>
          <w:iCs w:val="1"/>
          <w:rtl w:val="0"/>
        </w:rPr>
        <w:t xml:space="preserve">National Disability Center for Student Success</w:t>
      </w:r>
      <w:r w:rsidDel="00000000" w:rsidR="00000000" w:rsidRPr="00000000">
        <w:rPr>
          <w:rtl w:val="0"/>
        </w:rPr>
        <w:t xml:space="preserve">. Retrieved January 16, 2026, from</w:t>
      </w:r>
      <w:hyperlink r:id="rId40">
        <w:r w:rsidDel="00000000" w:rsidR="00000000" w:rsidRPr="00000000">
          <w:rPr>
            <w:rtl w:val="0"/>
          </w:rPr>
          <w:t xml:space="preserve"> </w:t>
        </w:r>
      </w:hyperlink>
      <w:hyperlink r:id="rId41">
        <w:r w:rsidDel="00000000" w:rsidR="00000000" w:rsidRPr="00000000">
          <w:rPr>
            <w:color w:val="1155cc"/>
            <w:u w:val="single"/>
            <w:rtl w:val="0"/>
          </w:rPr>
          <w:t xml:space="preserve">https://nationaldisabilitycenter.org/resources/the-current-status-of-accessibility-in-american-higher-education/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i w:val="1"/>
          <w:iCs w:val="1"/>
          <w:rtl w:val="0"/>
        </w:rPr>
        <w:t xml:space="preserve">The NCES Fast Facts Tool provides quick answers to many education questions (National Center for Education Statistics)</w:t>
      </w:r>
      <w:r w:rsidDel="00000000" w:rsidR="00000000" w:rsidRPr="00000000">
        <w:rPr>
          <w:rtl w:val="0"/>
        </w:rPr>
        <w:t xml:space="preserve">. (n.d.). National Center for Education Statistics. Retrieved January 16, 2026, from</w:t>
      </w:r>
      <w:hyperlink r:id="rId42">
        <w:r w:rsidDel="00000000" w:rsidR="00000000" w:rsidRPr="00000000">
          <w:rPr>
            <w:rtl w:val="0"/>
          </w:rPr>
          <w:t xml:space="preserve"> </w:t>
        </w:r>
      </w:hyperlink>
      <w:hyperlink r:id="rId43">
        <w:r w:rsidDel="00000000" w:rsidR="00000000" w:rsidRPr="00000000">
          <w:rPr>
            <w:color w:val="1155cc"/>
            <w:u w:val="single"/>
            <w:rtl w:val="0"/>
          </w:rPr>
          <w:t xml:space="preserve">https://nces.ed.gov/fastfacts/display.asp?id=60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Trivette, C., Dunst, C., &amp; Hamby, D. W. (2009). </w:t>
      </w:r>
      <w:r w:rsidDel="00000000" w:rsidR="00000000" w:rsidRPr="00000000">
        <w:rPr>
          <w:i w:val="1"/>
          <w:iCs w:val="1"/>
          <w:rtl w:val="0"/>
        </w:rPr>
        <w:t xml:space="preserve">Characteristics and Consequences of Adult Learning Methods and Strategies</w:t>
      </w:r>
      <w:r w:rsidDel="00000000" w:rsidR="00000000" w:rsidRPr="00000000">
        <w:rPr>
          <w:rtl w:val="0"/>
        </w:rPr>
        <w:t xml:space="preserve">.</w:t>
      </w:r>
      <w:hyperlink r:id="rId44">
        <w:r w:rsidDel="00000000" w:rsidR="00000000" w:rsidRPr="00000000">
          <w:rPr>
            <w:rtl w:val="0"/>
          </w:rPr>
          <w:t xml:space="preserve"> </w:t>
        </w:r>
      </w:hyperlink>
      <w:hyperlink r:id="rId45">
        <w:r w:rsidDel="00000000" w:rsidR="00000000" w:rsidRPr="00000000">
          <w:rPr>
            <w:color w:val="1155cc"/>
            <w:u w:val="single"/>
            <w:rtl w:val="0"/>
          </w:rPr>
          <w:t xml:space="preserve">https://www.semanticscholar.org/paper/Characteristics-and-Consequences-of-Adult-Learning-Trivette-Dunst/febe10653ed964f066d80aec62e93a33facfb8a9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480" w:lineRule="auto"/>
        <w:ind w:left="880" w:hanging="440"/>
        <w:rPr>
          <w:color w:val="1155cc"/>
          <w:u w:val="single"/>
        </w:rPr>
      </w:pPr>
      <w:r w:rsidDel="00000000" w:rsidR="00000000" w:rsidRPr="00000000">
        <w:rPr>
          <w:i w:val="1"/>
          <w:iCs w:val="1"/>
          <w:rtl w:val="0"/>
        </w:rPr>
        <w:t xml:space="preserve">UNC Disability Stats 1—Infogram</w:t>
      </w:r>
      <w:r w:rsidDel="00000000" w:rsidR="00000000" w:rsidRPr="00000000">
        <w:rPr>
          <w:rtl w:val="0"/>
        </w:rPr>
        <w:t xml:space="preserve">. (n.d.). Retrieved January 16, 2026, from</w:t>
      </w:r>
      <w:hyperlink r:id="rId46">
        <w:r w:rsidDel="00000000" w:rsidR="00000000" w:rsidRPr="00000000">
          <w:rPr>
            <w:rtl w:val="0"/>
          </w:rPr>
          <w:t xml:space="preserve"> </w:t>
        </w:r>
      </w:hyperlink>
      <w:hyperlink r:id="rId47">
        <w:r w:rsidDel="00000000" w:rsidR="00000000" w:rsidRPr="00000000">
          <w:rPr>
            <w:color w:val="1155cc"/>
            <w:u w:val="single"/>
            <w:rtl w:val="0"/>
          </w:rPr>
          <w:t xml:space="preserve">https://infogram.com/unc-disability-stats-1-1h984wv1ggywd2p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nationaldisabilitycenter.org/resources/the-current-status-of-accessibility-in-american-higher-education/" TargetMode="External"/><Relationship Id="rId20" Type="http://schemas.openxmlformats.org/officeDocument/2006/relationships/hyperlink" Target="https://www.tandfonline.com/doi/full/10.1080/03601277.2020.1807689#d1e218" TargetMode="External"/><Relationship Id="rId42" Type="http://schemas.openxmlformats.org/officeDocument/2006/relationships/hyperlink" Target="https://nces.ed.gov/fastfacts/display.asp?id=60" TargetMode="External"/><Relationship Id="rId41" Type="http://schemas.openxmlformats.org/officeDocument/2006/relationships/hyperlink" Target="https://nationaldisabilitycenter.org/resources/the-current-status-of-accessibility-in-american-higher-education/" TargetMode="External"/><Relationship Id="rId22" Type="http://schemas.openxmlformats.org/officeDocument/2006/relationships/hyperlink" Target="https://doi.org/10.3102/0034654315583135" TargetMode="External"/><Relationship Id="rId44" Type="http://schemas.openxmlformats.org/officeDocument/2006/relationships/hyperlink" Target="https://www.semanticscholar.org/paper/Characteristics-and-Consequences-of-Adult-Learning-Trivette-Dunst/febe10653ed964f066d80aec62e93a33facfb8a9" TargetMode="External"/><Relationship Id="rId21" Type="http://schemas.openxmlformats.org/officeDocument/2006/relationships/hyperlink" Target="https://www.tandfonline.com/doi/full/10.1080/03601277.2020.1807689#d1e218" TargetMode="External"/><Relationship Id="rId43" Type="http://schemas.openxmlformats.org/officeDocument/2006/relationships/hyperlink" Target="https://nces.ed.gov/fastfacts/display.asp?id=60" TargetMode="External"/><Relationship Id="rId24" Type="http://schemas.openxmlformats.org/officeDocument/2006/relationships/hyperlink" Target="https://doi.org/10.4236/ce.2012.326131" TargetMode="External"/><Relationship Id="rId46" Type="http://schemas.openxmlformats.org/officeDocument/2006/relationships/hyperlink" Target="https://infogram.com/unc-disability-stats-1-1h984wv1ggywd2p" TargetMode="External"/><Relationship Id="rId23" Type="http://schemas.openxmlformats.org/officeDocument/2006/relationships/hyperlink" Target="https://doi.org/10.3102/0034654315583135" TargetMode="External"/><Relationship Id="rId45" Type="http://schemas.openxmlformats.org/officeDocument/2006/relationships/hyperlink" Target="https://www.semanticscholar.org/paper/Characteristics-and-Consequences-of-Adult-Learning-Trivette-Dunst/febe10653ed964f066d80aec62e93a33facfb8a9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ultyfocus.com/articles/equality-inclusion-and-diversity/strategies-for-accommodating-students-with-disabilities-in-higher-education/" TargetMode="External"/><Relationship Id="rId26" Type="http://schemas.openxmlformats.org/officeDocument/2006/relationships/hyperlink" Target="https://doi.org/10.1080/2331186X.2024.2390688" TargetMode="External"/><Relationship Id="rId25" Type="http://schemas.openxmlformats.org/officeDocument/2006/relationships/hyperlink" Target="https://doi.org/10.4236/ce.2012.326131" TargetMode="External"/><Relationship Id="rId47" Type="http://schemas.openxmlformats.org/officeDocument/2006/relationships/hyperlink" Target="https://infogram.com/unc-disability-stats-1-1h984wv1ggywd2p" TargetMode="External"/><Relationship Id="rId28" Type="http://schemas.openxmlformats.org/officeDocument/2006/relationships/hyperlink" Target="https://doi.org/10.1080/03601277.2020.1807689" TargetMode="External"/><Relationship Id="rId27" Type="http://schemas.openxmlformats.org/officeDocument/2006/relationships/hyperlink" Target="https://doi.org/10.1080/2331186X.2024.2390688" TargetMode="External"/><Relationship Id="rId5" Type="http://schemas.openxmlformats.org/officeDocument/2006/relationships/styles" Target="styles.xml"/><Relationship Id="rId6" Type="http://schemas.openxmlformats.org/officeDocument/2006/relationships/hyperlink" Target="https://doi.org/10.1007/s42979-022-01016-0" TargetMode="External"/><Relationship Id="rId29" Type="http://schemas.openxmlformats.org/officeDocument/2006/relationships/hyperlink" Target="https://doi.org/10.1080/03601277.2020.1807689" TargetMode="External"/><Relationship Id="rId7" Type="http://schemas.openxmlformats.org/officeDocument/2006/relationships/hyperlink" Target="https://doi.org/10.1007/s42979-022-01016-0" TargetMode="External"/><Relationship Id="rId8" Type="http://schemas.openxmlformats.org/officeDocument/2006/relationships/hyperlink" Target="https://www.facultyfocus.com/articles/equality-inclusion-and-diversity/strategies-for-accommodating-students-with-disabilities-in-higher-education/" TargetMode="External"/><Relationship Id="rId31" Type="http://schemas.openxmlformats.org/officeDocument/2006/relationships/hyperlink" Target="https://accessibility.umn.edu/getting-started/learn-7-core-accessibility-skills" TargetMode="External"/><Relationship Id="rId30" Type="http://schemas.openxmlformats.org/officeDocument/2006/relationships/hyperlink" Target="https://accessibility.umn.edu/getting-started/learn-7-core-accessibility-skills" TargetMode="External"/><Relationship Id="rId11" Type="http://schemas.openxmlformats.org/officeDocument/2006/relationships/hyperlink" Target="https://doi.org/10.1007/s11606-008-0604-2" TargetMode="External"/><Relationship Id="rId33" Type="http://schemas.openxmlformats.org/officeDocument/2006/relationships/hyperlink" Target="https://doi.org/10.1016/j.ssresearch.2024.103058" TargetMode="External"/><Relationship Id="rId10" Type="http://schemas.openxmlformats.org/officeDocument/2006/relationships/hyperlink" Target="https://doi.org/10.1007/s11606-008-0604-2" TargetMode="External"/><Relationship Id="rId32" Type="http://schemas.openxmlformats.org/officeDocument/2006/relationships/hyperlink" Target="https://doi.org/10.1016/j.ssresearch.2024.103058" TargetMode="External"/><Relationship Id="rId13" Type="http://schemas.openxmlformats.org/officeDocument/2006/relationships/hyperlink" Target="https://doi.org/10.2500/aap.2025.46.240111" TargetMode="External"/><Relationship Id="rId35" Type="http://schemas.openxmlformats.org/officeDocument/2006/relationships/hyperlink" Target="https://doi.org/10.1080/08856257.2021.1911525" TargetMode="External"/><Relationship Id="rId12" Type="http://schemas.openxmlformats.org/officeDocument/2006/relationships/hyperlink" Target="https://doi.org/10.2500/aap.2025.46.240111" TargetMode="External"/><Relationship Id="rId34" Type="http://schemas.openxmlformats.org/officeDocument/2006/relationships/hyperlink" Target="https://doi.org/10.1080/08856257.2021.1911525" TargetMode="External"/><Relationship Id="rId15" Type="http://schemas.openxmlformats.org/officeDocument/2006/relationships/hyperlink" Target="https://doi.org/10.3109/0142159X.2012.714886" TargetMode="External"/><Relationship Id="rId37" Type="http://schemas.openxmlformats.org/officeDocument/2006/relationships/hyperlink" Target="https://doi.org/10.3390/bs14020111" TargetMode="External"/><Relationship Id="rId14" Type="http://schemas.openxmlformats.org/officeDocument/2006/relationships/hyperlink" Target="https://doi.org/10.3109/0142159X.2012.714886" TargetMode="External"/><Relationship Id="rId36" Type="http://schemas.openxmlformats.org/officeDocument/2006/relationships/hyperlink" Target="https://doi.org/10.3390/bs14020111" TargetMode="External"/><Relationship Id="rId17" Type="http://schemas.openxmlformats.org/officeDocument/2006/relationships/hyperlink" Target="https://doi.org/10.3844/jssp.2012.143.148" TargetMode="External"/><Relationship Id="rId39" Type="http://schemas.openxmlformats.org/officeDocument/2006/relationships/hyperlink" Target="https://www.schev.edu/Home/Components/News/News/718/200" TargetMode="External"/><Relationship Id="rId16" Type="http://schemas.openxmlformats.org/officeDocument/2006/relationships/hyperlink" Target="https://doi.org/10.3844/jssp.2012.143.148" TargetMode="External"/><Relationship Id="rId38" Type="http://schemas.openxmlformats.org/officeDocument/2006/relationships/hyperlink" Target="https://www.schev.edu/Home/Components/News/News/718/200" TargetMode="External"/><Relationship Id="rId19" Type="http://schemas.openxmlformats.org/officeDocument/2006/relationships/hyperlink" Target="https://doi.org/10.1542/neo.21-3-e150" TargetMode="External"/><Relationship Id="rId18" Type="http://schemas.openxmlformats.org/officeDocument/2006/relationships/hyperlink" Target="https://doi.org/10.1542/neo.21-3-e1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